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5374" w14:textId="77777777" w:rsidR="004615B3" w:rsidRPr="004615B3" w:rsidRDefault="004615B3" w:rsidP="004615B3">
      <w:pPr>
        <w:rPr>
          <w:b/>
          <w:bCs/>
        </w:rPr>
      </w:pPr>
      <w:r w:rsidRPr="004615B3">
        <w:rPr>
          <w:b/>
          <w:bCs/>
        </w:rPr>
        <w:t>Title</w:t>
      </w:r>
    </w:p>
    <w:p w14:paraId="636B399E" w14:textId="77777777" w:rsidR="004615B3" w:rsidRPr="004615B3" w:rsidRDefault="004615B3" w:rsidP="004615B3">
      <w:r w:rsidRPr="004615B3">
        <w:rPr>
          <w:b/>
          <w:bCs/>
        </w:rPr>
        <w:t>Can Satellite-Based Geo-Credit Mapping Reduce Agricultural Lending Risk? A Theoretical Ex-Post Analysis of Earth Observation–Enabled Credit Governance for Smallholder Farmers</w:t>
      </w:r>
    </w:p>
    <w:p w14:paraId="19155D9D" w14:textId="77777777" w:rsidR="004615B3" w:rsidRDefault="004615B3" w:rsidP="004615B3"/>
    <w:p w14:paraId="2C612887" w14:textId="4F1498DE" w:rsidR="004615B3" w:rsidRDefault="004615B3" w:rsidP="004615B3">
      <w:pPr>
        <w:jc w:val="both"/>
      </w:pPr>
      <w:r>
        <w:t>Access to agricultural finance remains one of the most persistent structural barriers limiting productivity growth, resilience, and economic mobility among smallholder farmers in low- and middle-income countries. Despite their central role in domestic food supply and rural employment, most smallholders lack the formal collateral, documented land rights, and verified production records required by lending institutions. As a result, agricultural credit systems remain shallow, risk-averse, and exclusionary, reinforcing cycles of low input investment, climate vulnerability, and long-term poverty.</w:t>
      </w:r>
    </w:p>
    <w:p w14:paraId="48F8A76A" w14:textId="643958CF" w:rsidR="004615B3" w:rsidRDefault="004615B3" w:rsidP="004615B3">
      <w:pPr>
        <w:jc w:val="both"/>
      </w:pPr>
      <w:r>
        <w:t xml:space="preserve">At the same time, banks and microfinance institutions face high information </w:t>
      </w:r>
      <w:proofErr w:type="gramStart"/>
      <w:r>
        <w:t>asymmetry</w:t>
      </w:r>
      <w:proofErr w:type="gramEnd"/>
      <w:r>
        <w:t xml:space="preserve"> and costly monitoring requirements when assessing agricultural loan applications or enforcing compliance. Physical field inspections are resource-intensive, difficult to scale, and often provide incomplete or delayed information. These constraints translate into risk premiums, restricted eligibility, and elevated default rates—particularly in rainfed agrifood systems exposed to climatic uncertainty.</w:t>
      </w:r>
    </w:p>
    <w:p w14:paraId="063B5A2A" w14:textId="77777777" w:rsidR="004615B3" w:rsidRDefault="004615B3" w:rsidP="004615B3">
      <w:pPr>
        <w:jc w:val="both"/>
      </w:pPr>
      <w:r>
        <w:t>This research explores whether satellite-derived Earth Observation (EO) data could meaningfully reduce agricultural lending risk if integrated into loan screening and monitoring frameworks. The work is theoretical and ex-post, rather than an operational deployment: it evaluates whether historical access to geospatial crop monitoring and parcel-level intelligence could have changed lending decisions or reduced credit losses. The central hypothesis is that if lenders had access to verified field boundaries, crop type identification, seasonal growth trajectories, and anomaly detection indicators, loan performance outcomes could have improved—both through better ex-ante credit allocation and earlier detection of emerging risk.</w:t>
      </w:r>
    </w:p>
    <w:p w14:paraId="2DFEA9C4" w14:textId="77777777" w:rsidR="004615B3" w:rsidRPr="004615B3" w:rsidRDefault="004615B3" w:rsidP="004615B3">
      <w:pPr>
        <w:rPr>
          <w:b/>
          <w:bCs/>
        </w:rPr>
      </w:pPr>
    </w:p>
    <w:p w14:paraId="73F7A4A6" w14:textId="0710E714" w:rsidR="004615B3" w:rsidRPr="004615B3" w:rsidRDefault="004615B3" w:rsidP="004615B3">
      <w:pPr>
        <w:rPr>
          <w:b/>
          <w:bCs/>
        </w:rPr>
      </w:pPr>
      <w:r w:rsidRPr="004615B3">
        <w:rPr>
          <w:b/>
          <w:bCs/>
        </w:rPr>
        <w:t>Research Questions</w:t>
      </w:r>
    </w:p>
    <w:p w14:paraId="536FFEF1" w14:textId="2E7D90A1" w:rsidR="004615B3" w:rsidRDefault="004615B3" w:rsidP="004615B3">
      <w:r>
        <w:t>The study investigates four policy-relevant questions:</w:t>
      </w:r>
    </w:p>
    <w:p w14:paraId="0A9434B4" w14:textId="77777777" w:rsidR="004615B3" w:rsidRDefault="004615B3" w:rsidP="004615B3">
      <w:pPr>
        <w:pStyle w:val="ListParagraph"/>
        <w:numPr>
          <w:ilvl w:val="0"/>
          <w:numId w:val="1"/>
        </w:numPr>
      </w:pPr>
      <w:r>
        <w:t xml:space="preserve">Verification: Could EO data have validated cultivated </w:t>
      </w:r>
      <w:proofErr w:type="gramStart"/>
      <w:r>
        <w:t>area</w:t>
      </w:r>
      <w:proofErr w:type="gramEnd"/>
      <w:r>
        <w:t>, crop type, and seasonal crop establishment claims made in loan applications, effectively serving as a proxy for collateral where formal land rights were absent?</w:t>
      </w:r>
    </w:p>
    <w:p w14:paraId="72B68600" w14:textId="77777777" w:rsidR="004615B3" w:rsidRDefault="004615B3" w:rsidP="004615B3"/>
    <w:p w14:paraId="25E0371C" w14:textId="22224A54" w:rsidR="004615B3" w:rsidRDefault="004615B3" w:rsidP="004615B3">
      <w:pPr>
        <w:pStyle w:val="ListParagraph"/>
        <w:numPr>
          <w:ilvl w:val="0"/>
          <w:numId w:val="1"/>
        </w:numPr>
      </w:pPr>
      <w:r>
        <w:lastRenderedPageBreak/>
        <w:t>Monitoring: Could time-series crop monitoring and anomaly detection have provided early warning signals of crop failure, abandonment, or non-compliance—enabling timely intervention by lenders?</w:t>
      </w:r>
    </w:p>
    <w:p w14:paraId="43965354" w14:textId="188A4A31" w:rsidR="004615B3" w:rsidRDefault="004615B3" w:rsidP="004615B3">
      <w:pPr>
        <w:pStyle w:val="ListParagraph"/>
        <w:numPr>
          <w:ilvl w:val="0"/>
          <w:numId w:val="1"/>
        </w:numPr>
      </w:pPr>
      <w:r>
        <w:t>Risk Modelling: Would incorporating EO-derived biophysical and climatic stress indicators into credit scoring models have reduced default probabilities or improved borrower segmentation?</w:t>
      </w:r>
    </w:p>
    <w:p w14:paraId="7907854B" w14:textId="77777777" w:rsidR="004615B3" w:rsidRDefault="004615B3" w:rsidP="004615B3">
      <w:pPr>
        <w:pStyle w:val="ListParagraph"/>
        <w:numPr>
          <w:ilvl w:val="0"/>
          <w:numId w:val="1"/>
        </w:numPr>
      </w:pPr>
      <w:r>
        <w:t>Governance: What institutional, regulatory, and ethical implications would arise from embedding satellite-based monitoring into agricultural credit systems?</w:t>
      </w:r>
    </w:p>
    <w:p w14:paraId="30918EE6" w14:textId="77777777" w:rsidR="004615B3" w:rsidRDefault="004615B3" w:rsidP="004615B3"/>
    <w:p w14:paraId="0ABEA763" w14:textId="1920F47E" w:rsidR="004615B3" w:rsidRPr="004615B3" w:rsidRDefault="004615B3" w:rsidP="004615B3">
      <w:pPr>
        <w:rPr>
          <w:b/>
          <w:bCs/>
        </w:rPr>
      </w:pPr>
      <w:r w:rsidRPr="004615B3">
        <w:rPr>
          <w:b/>
          <w:bCs/>
        </w:rPr>
        <w:t>Data Sources</w:t>
      </w:r>
    </w:p>
    <w:p w14:paraId="526B3C00" w14:textId="539F2BA0" w:rsidR="004615B3" w:rsidRDefault="004615B3" w:rsidP="004615B3">
      <w:r>
        <w:t xml:space="preserve">The prototype focuses on a limited number of farmers in selected pilot countries </w:t>
      </w:r>
      <w:r>
        <w:t xml:space="preserve">(Zimbabwe, Kenya, Senegal) </w:t>
      </w:r>
      <w:r>
        <w:t>where relevant datasets are available. These include:</w:t>
      </w:r>
    </w:p>
    <w:p w14:paraId="7E69254E" w14:textId="1C598600" w:rsidR="004615B3" w:rsidRDefault="004615B3" w:rsidP="004615B3">
      <w:pPr>
        <w:pStyle w:val="ListParagraph"/>
        <w:numPr>
          <w:ilvl w:val="0"/>
          <w:numId w:val="2"/>
        </w:numPr>
      </w:pPr>
      <w:r>
        <w:t>EO Datasets: Sentinel-1 and Sentinel-2 imagery (10m), vegetation indices (NDVI, EVI, VCI), spectral anomaly layers, crop phenology curves, and classification outputs generated under FAO’s EOSTAT ecosystem.</w:t>
      </w:r>
    </w:p>
    <w:p w14:paraId="19FE7289" w14:textId="31765E8E" w:rsidR="004615B3" w:rsidRDefault="004615B3" w:rsidP="004615B3">
      <w:pPr>
        <w:pStyle w:val="ListParagraph"/>
        <w:numPr>
          <w:ilvl w:val="0"/>
          <w:numId w:val="2"/>
        </w:numPr>
      </w:pPr>
      <w:r>
        <w:t>Field Boundary Data: Digital parcel maps verified through field surveys or remote delineation frameworks.</w:t>
      </w:r>
    </w:p>
    <w:p w14:paraId="392C2D68" w14:textId="25163C0A" w:rsidR="004615B3" w:rsidRDefault="004615B3" w:rsidP="004615B3">
      <w:pPr>
        <w:pStyle w:val="ListParagraph"/>
        <w:numPr>
          <w:ilvl w:val="0"/>
          <w:numId w:val="2"/>
        </w:numPr>
      </w:pPr>
      <w:r>
        <w:t>Financial/Administrative Data: Anonymized loan purpose, size, repayment schedules, arrears, and default outcomes from partner credit institutions.</w:t>
      </w:r>
    </w:p>
    <w:p w14:paraId="6ED6D415" w14:textId="77777777" w:rsidR="004615B3" w:rsidRDefault="004615B3" w:rsidP="004615B3">
      <w:pPr>
        <w:pStyle w:val="ListParagraph"/>
        <w:numPr>
          <w:ilvl w:val="0"/>
          <w:numId w:val="2"/>
        </w:numPr>
      </w:pPr>
      <w:r>
        <w:t xml:space="preserve">Climatic and Agronomic Context: Crop calendars, </w:t>
      </w:r>
      <w:proofErr w:type="spellStart"/>
      <w:r>
        <w:t>agro</w:t>
      </w:r>
      <w:proofErr w:type="spellEnd"/>
      <w:r>
        <w:t>-ecological zoning datasets, drought indices, precipitation anomalies, and extreme weather event records.</w:t>
      </w:r>
    </w:p>
    <w:p w14:paraId="429319A6" w14:textId="77777777" w:rsidR="004615B3" w:rsidRDefault="004615B3" w:rsidP="004615B3"/>
    <w:p w14:paraId="204BBE10" w14:textId="77777777" w:rsidR="004615B3" w:rsidRDefault="004615B3" w:rsidP="004615B3">
      <w:r>
        <w:t>These layers are harmonized into a multi-temporal geospatial database linking season-specific biophysical conditions to loan-level financial performance.</w:t>
      </w:r>
    </w:p>
    <w:p w14:paraId="14C72D9A" w14:textId="77777777" w:rsidR="004615B3" w:rsidRDefault="004615B3" w:rsidP="004615B3"/>
    <w:p w14:paraId="3904C118" w14:textId="2050581F" w:rsidR="004615B3" w:rsidRPr="004615B3" w:rsidRDefault="004615B3" w:rsidP="004615B3">
      <w:pPr>
        <w:rPr>
          <w:b/>
          <w:bCs/>
        </w:rPr>
      </w:pPr>
      <w:r w:rsidRPr="004615B3">
        <w:rPr>
          <w:b/>
          <w:bCs/>
        </w:rPr>
        <w:t>Methodology</w:t>
      </w:r>
    </w:p>
    <w:p w14:paraId="24BC4F98" w14:textId="455168A4" w:rsidR="004615B3" w:rsidRDefault="004615B3" w:rsidP="004615B3">
      <w:r>
        <w:t>The analytical framework combines remote sensing processing, machine-learning–based anomaly detection, and econometric simulation.</w:t>
      </w:r>
    </w:p>
    <w:p w14:paraId="0A9E93FA" w14:textId="5F282B13" w:rsidR="004615B3" w:rsidRDefault="004615B3" w:rsidP="004615B3">
      <w:r>
        <w:t>1. EO-Based Crop Monitoring and Feature Extraction</w:t>
      </w:r>
    </w:p>
    <w:p w14:paraId="009F98CB" w14:textId="77777777" w:rsidR="004615B3" w:rsidRDefault="004615B3" w:rsidP="004615B3">
      <w:r>
        <w:t>Time-series analysis is applied at parcel scale to:</w:t>
      </w:r>
    </w:p>
    <w:p w14:paraId="05B5555A" w14:textId="77777777" w:rsidR="004615B3" w:rsidRDefault="004615B3" w:rsidP="004615B3"/>
    <w:p w14:paraId="1E41D1DC" w14:textId="164D7C81" w:rsidR="004615B3" w:rsidRDefault="004615B3" w:rsidP="004615B3">
      <w:pPr>
        <w:pStyle w:val="ListParagraph"/>
        <w:numPr>
          <w:ilvl w:val="0"/>
          <w:numId w:val="3"/>
        </w:numPr>
      </w:pPr>
      <w:r>
        <w:t>Distinguish cultivated vs. non-cultivated parcels during the financed season.</w:t>
      </w:r>
    </w:p>
    <w:p w14:paraId="0DB7B09F" w14:textId="34D90702" w:rsidR="004615B3" w:rsidRDefault="004615B3" w:rsidP="004615B3">
      <w:pPr>
        <w:pStyle w:val="ListParagraph"/>
        <w:numPr>
          <w:ilvl w:val="0"/>
          <w:numId w:val="3"/>
        </w:numPr>
      </w:pPr>
      <w:r>
        <w:t>Classify crop types using multi-temporal spectral signatures.</w:t>
      </w:r>
    </w:p>
    <w:p w14:paraId="5AFF78CF" w14:textId="77777777" w:rsidR="004615B3" w:rsidRDefault="004615B3" w:rsidP="004615B3">
      <w:pPr>
        <w:pStyle w:val="ListParagraph"/>
        <w:numPr>
          <w:ilvl w:val="0"/>
          <w:numId w:val="3"/>
        </w:numPr>
      </w:pPr>
      <w:proofErr w:type="spellStart"/>
      <w:r>
        <w:t>Analyse</w:t>
      </w:r>
      <w:proofErr w:type="spellEnd"/>
      <w:r>
        <w:t xml:space="preserve"> crop emergence timing relative to expected sowing windows.</w:t>
      </w:r>
    </w:p>
    <w:p w14:paraId="15CA8E1E" w14:textId="77777777" w:rsidR="004615B3" w:rsidRDefault="004615B3" w:rsidP="004615B3"/>
    <w:p w14:paraId="1ADBCC0D" w14:textId="5BCAA821" w:rsidR="004615B3" w:rsidRPr="004615B3" w:rsidRDefault="004615B3" w:rsidP="004615B3">
      <w:r w:rsidRPr="004615B3">
        <w:t xml:space="preserve">Detect anomalies </w:t>
      </w:r>
      <w:proofErr w:type="gramStart"/>
      <w:r w:rsidRPr="004615B3">
        <w:t>including</w:t>
      </w:r>
      <w:proofErr w:type="gramEnd"/>
      <w:r w:rsidRPr="004615B3">
        <w:t>:</w:t>
      </w:r>
    </w:p>
    <w:p w14:paraId="3047A184" w14:textId="399AB86C" w:rsidR="004615B3" w:rsidRDefault="004615B3" w:rsidP="004615B3">
      <w:pPr>
        <w:pStyle w:val="ListParagraph"/>
        <w:numPr>
          <w:ilvl w:val="0"/>
          <w:numId w:val="4"/>
        </w:numPr>
      </w:pPr>
      <w:r>
        <w:t>delayed vegetation onset</w:t>
      </w:r>
    </w:p>
    <w:p w14:paraId="327CD7AB" w14:textId="49123D68" w:rsidR="004615B3" w:rsidRDefault="004615B3" w:rsidP="004615B3">
      <w:pPr>
        <w:pStyle w:val="ListParagraph"/>
        <w:numPr>
          <w:ilvl w:val="0"/>
          <w:numId w:val="4"/>
        </w:numPr>
      </w:pPr>
      <w:r>
        <w:t>prolonged water or nutrient stress</w:t>
      </w:r>
    </w:p>
    <w:p w14:paraId="625ADBA5" w14:textId="4B87C953" w:rsidR="004615B3" w:rsidRDefault="004615B3" w:rsidP="004615B3">
      <w:pPr>
        <w:pStyle w:val="ListParagraph"/>
        <w:numPr>
          <w:ilvl w:val="0"/>
          <w:numId w:val="4"/>
        </w:numPr>
      </w:pPr>
      <w:r>
        <w:t>abrupt biomass decline indicating abandonment or livestock grazing</w:t>
      </w:r>
    </w:p>
    <w:p w14:paraId="35FB51D0" w14:textId="77777777" w:rsidR="004615B3" w:rsidRDefault="004615B3" w:rsidP="004615B3">
      <w:pPr>
        <w:pStyle w:val="ListParagraph"/>
      </w:pPr>
    </w:p>
    <w:p w14:paraId="52A93E5A" w14:textId="77777777" w:rsidR="004615B3" w:rsidRDefault="004615B3" w:rsidP="004615B3">
      <w:r>
        <w:t>These outputs are used to compute a Geo-Credit Alert Index, reflecting deviation from expected phenological trajectories.</w:t>
      </w:r>
    </w:p>
    <w:p w14:paraId="41C9F4BD" w14:textId="77777777" w:rsidR="004615B3" w:rsidRDefault="004615B3" w:rsidP="004615B3"/>
    <w:p w14:paraId="5F32741F" w14:textId="057E5E2D" w:rsidR="004615B3" w:rsidRPr="004615B3" w:rsidRDefault="004615B3" w:rsidP="004615B3">
      <w:pPr>
        <w:rPr>
          <w:b/>
          <w:bCs/>
        </w:rPr>
      </w:pPr>
      <w:r w:rsidRPr="004615B3">
        <w:rPr>
          <w:b/>
          <w:bCs/>
        </w:rPr>
        <w:t>2. Counterfactual Lending Scenario Modelling</w:t>
      </w:r>
    </w:p>
    <w:p w14:paraId="186C35BC" w14:textId="5BEF8E02" w:rsidR="004615B3" w:rsidRDefault="004615B3" w:rsidP="004615B3">
      <w:r>
        <w:t>Using loan repayment histories, the study simulates how lending decisions or monitoring interventions might have changed if EO insights had been available. Econometric methods include:</w:t>
      </w:r>
    </w:p>
    <w:p w14:paraId="26145384" w14:textId="1027BC45" w:rsidR="004615B3" w:rsidRDefault="004615B3" w:rsidP="004615B3">
      <w:pPr>
        <w:pStyle w:val="ListParagraph"/>
        <w:numPr>
          <w:ilvl w:val="0"/>
          <w:numId w:val="5"/>
        </w:numPr>
      </w:pPr>
      <w:r>
        <w:t>Difference-in-Differences (</w:t>
      </w:r>
      <w:proofErr w:type="spellStart"/>
      <w:r>
        <w:t>DiD</w:t>
      </w:r>
      <w:proofErr w:type="spellEnd"/>
      <w:r>
        <w:t>): comparing repayment outcomes between farmers with and without detected vegetation anomalies.</w:t>
      </w:r>
    </w:p>
    <w:p w14:paraId="1FE8FF49" w14:textId="5F6E58DD" w:rsidR="004615B3" w:rsidRDefault="004615B3" w:rsidP="004615B3">
      <w:pPr>
        <w:pStyle w:val="ListParagraph"/>
        <w:numPr>
          <w:ilvl w:val="0"/>
          <w:numId w:val="5"/>
        </w:numPr>
      </w:pPr>
      <w:r>
        <w:t>Propensity Score Matching (PSM): reducing selection bias in hypothetical ex-ante eligibility decisions.</w:t>
      </w:r>
    </w:p>
    <w:p w14:paraId="48965947" w14:textId="77777777" w:rsidR="004615B3" w:rsidRDefault="004615B3" w:rsidP="004615B3">
      <w:pPr>
        <w:pStyle w:val="ListParagraph"/>
        <w:numPr>
          <w:ilvl w:val="0"/>
          <w:numId w:val="5"/>
        </w:numPr>
      </w:pPr>
      <w:r>
        <w:t>Survival/Hazard Models: estimating the probability of repayment stress as a function of anomaly timing and intensity.</w:t>
      </w:r>
    </w:p>
    <w:p w14:paraId="4AEBD6C1" w14:textId="77777777" w:rsidR="004615B3" w:rsidRDefault="004615B3" w:rsidP="004615B3"/>
    <w:p w14:paraId="457D480E" w14:textId="7A405EE8" w:rsidR="004615B3" w:rsidRDefault="004615B3" w:rsidP="004615B3">
      <w:r>
        <w:t>Instrumental Variable Models (if feasible): leveraging exogenous climatic shocks to isolate EO-linked predictors of repayment risk.</w:t>
      </w:r>
    </w:p>
    <w:p w14:paraId="6E68B83F" w14:textId="1285D55B" w:rsidR="004615B3" w:rsidRPr="004615B3" w:rsidRDefault="004615B3" w:rsidP="004615B3">
      <w:pPr>
        <w:rPr>
          <w:b/>
          <w:bCs/>
        </w:rPr>
      </w:pPr>
      <w:r w:rsidRPr="004615B3">
        <w:rPr>
          <w:b/>
          <w:bCs/>
        </w:rPr>
        <w:t>Current Project Status and Next Steps</w:t>
      </w:r>
    </w:p>
    <w:p w14:paraId="42714CFC" w14:textId="77777777" w:rsidR="004615B3" w:rsidRDefault="004615B3" w:rsidP="004615B3">
      <w:pPr>
        <w:jc w:val="both"/>
      </w:pPr>
      <w:r>
        <w:t>The work is currently in the data preparation and modelling setup phase. Field boundary delineation has been completed for one test geography, and crop type mapping is in the validation stage using seasonal multispectral EO models. The next phase will focus on deriving productivity-relevant spectral indices and anomaly metrics.</w:t>
      </w:r>
    </w:p>
    <w:p w14:paraId="0FA34261" w14:textId="77777777" w:rsidR="004615B3" w:rsidRDefault="004615B3" w:rsidP="004615B3"/>
    <w:p w14:paraId="0F39557D" w14:textId="26948500" w:rsidR="004615B3" w:rsidRDefault="004615B3" w:rsidP="004615B3">
      <w:r>
        <w:t>Concurrently, collaboration with participating financial institutions will formalize data-sharing protocols and define credit modelling variables. Standardizing credit datasets and linking them to EO-derived indicators will form the basis for the econometric simulations.</w:t>
      </w:r>
    </w:p>
    <w:p w14:paraId="51F1F1CD" w14:textId="3356CD44" w:rsidR="004615B3" w:rsidRPr="004615B3" w:rsidRDefault="004615B3" w:rsidP="004615B3">
      <w:pPr>
        <w:rPr>
          <w:b/>
          <w:bCs/>
        </w:rPr>
      </w:pPr>
      <w:r w:rsidRPr="004615B3">
        <w:rPr>
          <w:b/>
          <w:bCs/>
        </w:rPr>
        <w:t>Expected Findings</w:t>
      </w:r>
    </w:p>
    <w:p w14:paraId="378D2573" w14:textId="240D6EF0" w:rsidR="004615B3" w:rsidRDefault="004615B3" w:rsidP="004615B3">
      <w:r>
        <w:t>Based on preliminary exploration and existing literature, three expected outcomes are anticipated:</w:t>
      </w:r>
    </w:p>
    <w:p w14:paraId="58141B6D" w14:textId="3265C0BC" w:rsidR="004615B3" w:rsidRDefault="004615B3" w:rsidP="004615B3">
      <w:pPr>
        <w:pStyle w:val="ListParagraph"/>
        <w:numPr>
          <w:ilvl w:val="0"/>
          <w:numId w:val="6"/>
        </w:numPr>
        <w:jc w:val="both"/>
      </w:pPr>
      <w:r>
        <w:t>Verification Benefit: EO data are expected to identify discrepancies between declared and actual cultivated areas or crop types, demonstrating potential for collateral substitution and fraud reduction.</w:t>
      </w:r>
    </w:p>
    <w:p w14:paraId="6DE8862D" w14:textId="049FB415" w:rsidR="004615B3" w:rsidRDefault="004615B3" w:rsidP="004615B3">
      <w:pPr>
        <w:pStyle w:val="ListParagraph"/>
        <w:numPr>
          <w:ilvl w:val="0"/>
          <w:numId w:val="6"/>
        </w:numPr>
        <w:jc w:val="both"/>
      </w:pPr>
      <w:r>
        <w:t>Monitoring and Early Warning Value: Vegetation anomalies identified weeks or months before harvest are expected to correlate with eventual repayment difficulties, demonstrating predictive value.</w:t>
      </w:r>
    </w:p>
    <w:p w14:paraId="0C7065BC" w14:textId="77777777" w:rsidR="004615B3" w:rsidRDefault="004615B3" w:rsidP="004615B3">
      <w:pPr>
        <w:pStyle w:val="ListParagraph"/>
        <w:numPr>
          <w:ilvl w:val="0"/>
          <w:numId w:val="6"/>
        </w:numPr>
        <w:jc w:val="both"/>
      </w:pPr>
      <w:r>
        <w:t>Portfolio-Level Risk Reduction Potential: Incorporating EO-derived features into scoring models is expected to enable more accurate borrower differentiation, permitting expansion of lending portfolios without increasing exposure.</w:t>
      </w:r>
    </w:p>
    <w:p w14:paraId="4EFB9AAA" w14:textId="77777777" w:rsidR="004615B3" w:rsidRDefault="004615B3" w:rsidP="004615B3"/>
    <w:p w14:paraId="5143FFE7" w14:textId="2ABF2632" w:rsidR="004615B3" w:rsidRPr="004615B3" w:rsidRDefault="004615B3" w:rsidP="004615B3">
      <w:pPr>
        <w:rPr>
          <w:b/>
          <w:bCs/>
        </w:rPr>
      </w:pPr>
      <w:r w:rsidRPr="004615B3">
        <w:rPr>
          <w:b/>
          <w:bCs/>
        </w:rPr>
        <w:t>Policy and Institutional Relevance</w:t>
      </w:r>
    </w:p>
    <w:p w14:paraId="38BD1A3C" w14:textId="77777777" w:rsidR="004615B3" w:rsidRDefault="004615B3" w:rsidP="004615B3">
      <w:pPr>
        <w:jc w:val="both"/>
      </w:pPr>
      <w:r>
        <w:t>This study forms part of the ongoing research agenda of the Agrifood Economics and Policy Division (ESA) of the Food and Agriculture Organization of the United Nations (FAO), which is assessing how EO-based approaches can strengthen agricultural policy design, improve monitoring and evaluation frameworks, and expand equitable access to credit and financial services. Results will inform future development of scalable digital public goods to support subsidy targeting, climate resilience financing, and global monitoring frameworks such as AMIS.</w:t>
      </w:r>
    </w:p>
    <w:p w14:paraId="49A4370E" w14:textId="77777777" w:rsidR="004615B3" w:rsidRDefault="004615B3" w:rsidP="004615B3"/>
    <w:p w14:paraId="3D961FF8" w14:textId="022913CD" w:rsidR="004615B3" w:rsidRPr="004615B3" w:rsidRDefault="004615B3" w:rsidP="004615B3">
      <w:pPr>
        <w:rPr>
          <w:b/>
          <w:bCs/>
        </w:rPr>
      </w:pPr>
      <w:r w:rsidRPr="004615B3">
        <w:rPr>
          <w:b/>
          <w:bCs/>
        </w:rPr>
        <w:t>Conclusion</w:t>
      </w:r>
    </w:p>
    <w:p w14:paraId="6ECBBB9C" w14:textId="4355517F" w:rsidR="0085017B" w:rsidRDefault="004615B3" w:rsidP="004615B3">
      <w:pPr>
        <w:jc w:val="both"/>
      </w:pPr>
      <w:r>
        <w:t>This research aims to provide theoretical evidence on whether satellite-derived agricultural intelligence could reduce credit risk and increase financial inclusion for smallholder farmers. By simulating counterfactual scenarios using real loan outcomes and retrospective EO monitoring, the study will provide insights into whether—and under what institutional conditions—geospatially informed lending could support more resilient, transparent, and equitable rural financial systems.</w:t>
      </w:r>
    </w:p>
    <w:sectPr w:rsidR="0085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119"/>
    <w:multiLevelType w:val="hybridMultilevel"/>
    <w:tmpl w:val="FA64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D1220"/>
    <w:multiLevelType w:val="hybridMultilevel"/>
    <w:tmpl w:val="28F8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D4859"/>
    <w:multiLevelType w:val="hybridMultilevel"/>
    <w:tmpl w:val="9A8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73CCA"/>
    <w:multiLevelType w:val="hybridMultilevel"/>
    <w:tmpl w:val="A8C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A01E4"/>
    <w:multiLevelType w:val="hybridMultilevel"/>
    <w:tmpl w:val="631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41888"/>
    <w:multiLevelType w:val="hybridMultilevel"/>
    <w:tmpl w:val="9A34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19478">
    <w:abstractNumId w:val="3"/>
  </w:num>
  <w:num w:numId="2" w16cid:durableId="2096122593">
    <w:abstractNumId w:val="2"/>
  </w:num>
  <w:num w:numId="3" w16cid:durableId="1869172109">
    <w:abstractNumId w:val="5"/>
  </w:num>
  <w:num w:numId="4" w16cid:durableId="92676309">
    <w:abstractNumId w:val="1"/>
  </w:num>
  <w:num w:numId="5" w16cid:durableId="892812234">
    <w:abstractNumId w:val="4"/>
  </w:num>
  <w:num w:numId="6" w16cid:durableId="140328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B3"/>
    <w:rsid w:val="000A0678"/>
    <w:rsid w:val="00105BD1"/>
    <w:rsid w:val="001E64A9"/>
    <w:rsid w:val="004615B3"/>
    <w:rsid w:val="00464EDC"/>
    <w:rsid w:val="0085017B"/>
    <w:rsid w:val="00B105BA"/>
    <w:rsid w:val="00BB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C364"/>
  <w15:chartTrackingRefBased/>
  <w15:docId w15:val="{8A04DC60-3C54-4CD3-9A29-1B041849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B3"/>
    <w:rPr>
      <w:rFonts w:eastAsiaTheme="majorEastAsia" w:cstheme="majorBidi"/>
      <w:color w:val="272727" w:themeColor="text1" w:themeTint="D8"/>
    </w:rPr>
  </w:style>
  <w:style w:type="paragraph" w:styleId="Title">
    <w:name w:val="Title"/>
    <w:basedOn w:val="Normal"/>
    <w:next w:val="Normal"/>
    <w:link w:val="TitleChar"/>
    <w:uiPriority w:val="10"/>
    <w:qFormat/>
    <w:rsid w:val="00461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B3"/>
    <w:pPr>
      <w:spacing w:before="160"/>
      <w:jc w:val="center"/>
    </w:pPr>
    <w:rPr>
      <w:i/>
      <w:iCs/>
      <w:color w:val="404040" w:themeColor="text1" w:themeTint="BF"/>
    </w:rPr>
  </w:style>
  <w:style w:type="character" w:customStyle="1" w:styleId="QuoteChar">
    <w:name w:val="Quote Char"/>
    <w:basedOn w:val="DefaultParagraphFont"/>
    <w:link w:val="Quote"/>
    <w:uiPriority w:val="29"/>
    <w:rsid w:val="004615B3"/>
    <w:rPr>
      <w:i/>
      <w:iCs/>
      <w:color w:val="404040" w:themeColor="text1" w:themeTint="BF"/>
    </w:rPr>
  </w:style>
  <w:style w:type="paragraph" w:styleId="ListParagraph">
    <w:name w:val="List Paragraph"/>
    <w:basedOn w:val="Normal"/>
    <w:uiPriority w:val="34"/>
    <w:qFormat/>
    <w:rsid w:val="004615B3"/>
    <w:pPr>
      <w:ind w:left="720"/>
      <w:contextualSpacing/>
    </w:pPr>
  </w:style>
  <w:style w:type="character" w:styleId="IntenseEmphasis">
    <w:name w:val="Intense Emphasis"/>
    <w:basedOn w:val="DefaultParagraphFont"/>
    <w:uiPriority w:val="21"/>
    <w:qFormat/>
    <w:rsid w:val="004615B3"/>
    <w:rPr>
      <w:i/>
      <w:iCs/>
      <w:color w:val="2F5496" w:themeColor="accent1" w:themeShade="BF"/>
    </w:rPr>
  </w:style>
  <w:style w:type="paragraph" w:styleId="IntenseQuote">
    <w:name w:val="Intense Quote"/>
    <w:basedOn w:val="Normal"/>
    <w:next w:val="Normal"/>
    <w:link w:val="IntenseQuoteChar"/>
    <w:uiPriority w:val="30"/>
    <w:qFormat/>
    <w:rsid w:val="00461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5B3"/>
    <w:rPr>
      <w:i/>
      <w:iCs/>
      <w:color w:val="2F5496" w:themeColor="accent1" w:themeShade="BF"/>
    </w:rPr>
  </w:style>
  <w:style w:type="character" w:styleId="IntenseReference">
    <w:name w:val="Intense Reference"/>
    <w:basedOn w:val="DefaultParagraphFont"/>
    <w:uiPriority w:val="32"/>
    <w:qFormat/>
    <w:rsid w:val="00461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28769">
      <w:bodyDiv w:val="1"/>
      <w:marLeft w:val="0"/>
      <w:marRight w:val="0"/>
      <w:marTop w:val="0"/>
      <w:marBottom w:val="0"/>
      <w:divBdr>
        <w:top w:val="none" w:sz="0" w:space="0" w:color="auto"/>
        <w:left w:val="none" w:sz="0" w:space="0" w:color="auto"/>
        <w:bottom w:val="none" w:sz="0" w:space="0" w:color="auto"/>
        <w:right w:val="none" w:sz="0" w:space="0" w:color="auto"/>
      </w:divBdr>
    </w:div>
    <w:div w:id="9556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DeSimone, Lorenzo (ESA)</dc:creator>
  <cp:keywords/>
  <dc:description/>
  <cp:lastModifiedBy>DeSimone, Lorenzo (ESA)</cp:lastModifiedBy>
  <cp:revision>1</cp:revision>
  <dcterms:created xsi:type="dcterms:W3CDTF">2025-11-17T19:58:00Z</dcterms:created>
  <dcterms:modified xsi:type="dcterms:W3CDTF">2025-11-17T20:03:00Z</dcterms:modified>
</cp:coreProperties>
</file>